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695-8k_venhub.htm"/>
      <w:bookmarkStart w:id="1" w:name="ksea02996958k_venhub"/>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7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July 28, 2026</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VENHUB GLOBAL, INC.</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bidi w:val="0"/>
        <w:spacing w:before="0" w:after="283"/>
        <w:jc w:val="left"/>
        <w:rPr/>
      </w:pPr>
      <w:r>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728"/>
            <w:bookmarkEnd w:id="6"/>
            <w:r>
              <w:rPr>
                <w:rFonts w:ascii="Times New Roman;Times;Serif" w:hAnsi="Times New Roman;Times;Serif"/>
                <w:b/>
                <w:sz w:val="20"/>
              </w:rPr>
              <w:t>001-43082</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92-2083580</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 xml:space="preserve">5360 Procyon Street, </w:t>
      </w:r>
      <w:bookmarkStart w:id="9" w:name="xdx_90C_edei--EntityAddressCityOrTown_c2"/>
      <w:bookmarkEnd w:id="9"/>
      <w:r>
        <w:rPr>
          <w:rFonts w:ascii="Times New Roman;Times;Serif" w:hAnsi="Times New Roman;Times;Serif"/>
          <w:b w:val="false"/>
          <w:i w:val="false"/>
          <w:caps w:val="false"/>
          <w:smallCaps w:val="false"/>
          <w:sz w:val="20"/>
        </w:rPr>
        <w:t xml:space="preserve">Las Vegas, </w:t>
      </w:r>
      <w:bookmarkStart w:id="10" w:name="xdx_90B_edei--EntityAddressStateOrProvin"/>
      <w:bookmarkEnd w:id="10"/>
      <w:r>
        <w:rPr>
          <w:rFonts w:ascii="Times New Roman;Times;Serif" w:hAnsi="Times New Roman;Times;Serif"/>
          <w:b w:val="false"/>
          <w:i w:val="false"/>
          <w:caps w:val="false"/>
          <w:smallCaps w:val="false"/>
          <w:sz w:val="20"/>
        </w:rPr>
        <w:t xml:space="preserve">NV </w:t>
      </w:r>
      <w:bookmarkStart w:id="11" w:name="xdx_901_edei--EntityAddressPostalZipCode"/>
      <w:bookmarkEnd w:id="11"/>
      <w:r>
        <w:rPr>
          <w:rFonts w:ascii="Times New Roman;Times;Serif" w:hAnsi="Times New Roman;Times;Serif"/>
          <w:b w:val="false"/>
          <w:i w:val="false"/>
          <w:caps w:val="false"/>
          <w:smallCaps w:val="false"/>
          <w:sz w:val="20"/>
        </w:rPr>
        <w:t>89118</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60728__20"/>
      <w:bookmarkEnd w:id="12"/>
      <w:r>
        <w:rPr>
          <w:rFonts w:ascii="Times New Roman;Times;Serif" w:hAnsi="Times New Roman;Times;Serif"/>
          <w:b/>
          <w:i w:val="false"/>
          <w:caps w:val="false"/>
          <w:smallCaps w:val="false"/>
          <w:sz w:val="20"/>
        </w:rPr>
        <w:t xml:space="preserve">888) </w:t>
      </w:r>
      <w:bookmarkStart w:id="13" w:name="xdx_90A_edei--LocalPhoneNumber_c20260728"/>
      <w:bookmarkEnd w:id="13"/>
      <w:r>
        <w:rPr>
          <w:rFonts w:ascii="Times New Roman;Times;Serif" w:hAnsi="Times New Roman;Times;Serif"/>
          <w:b/>
          <w:i w:val="false"/>
          <w:caps w:val="false"/>
          <w:smallCaps w:val="false"/>
          <w:sz w:val="20"/>
        </w:rPr>
        <w:t>585-4999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735" w:type="dxa"/>
        <w:jc w:val="left"/>
        <w:tblInd w:w="0" w:type="dxa"/>
        <w:shd w:fill="FFFFFF" w:val="clear"/>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9_edei--Security12bTitle_c20260728"/>
            <w:bookmarkEnd w:id="18"/>
            <w:r>
              <w:rPr>
                <w:rFonts w:ascii="Times New Roman;Times;Serif" w:hAnsi="Times New Roman;Times;Serif"/>
                <w:b/>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3_edei--TradingSymbol_c20260728__2"/>
            <w:bookmarkEnd w:id="19"/>
            <w:r>
              <w:rPr>
                <w:rFonts w:ascii="Times New Roman;Times;Serif" w:hAnsi="Times New Roman;Times;Serif"/>
                <w:b/>
                <w:sz w:val="20"/>
              </w:rPr>
              <w:t>VHUB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A_edei--SecurityExchangeName_c2026"/>
            <w:bookmarkEnd w:id="20"/>
            <w:r>
              <w:rPr>
                <w:rFonts w:ascii="Times New Roman;Times;Serif" w:hAnsi="Times New Roman;Times;Serif"/>
                <w:b/>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VenHub Global, Inc. is referred to herein as the “Company,” “we,” “our,” or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 CORPORATE GOVERNANCE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pursuant to the Definitive Information Statement on Schedule 14(c) as filed with the Securities Exchange Commission (“SEC”) on July 7, 2026, the Company filed with the Secretary of State for Nevada a Certificate of Amendment to the Articles of Incorporation of the Company wherein the authorized number of common stock of the Company was increased to 300,000,000 shares, having a par value of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650"/>
        <w:gridCol w:w="60"/>
        <w:gridCol w:w="6530"/>
      </w:tblGrid>
      <w:tr>
        <w:trPr/>
        <w:tc>
          <w:tcPr>
            <w:tcW w:w="6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969501ex3-1.htm">
              <w:r>
                <w:rPr>
                  <w:rStyle w:val="InternetLink"/>
                  <w:rFonts w:ascii="Times New Roman;Times;Serif" w:hAnsi="Times New Roman;Times;Serif"/>
                  <w:sz w:val="20"/>
                </w:rPr>
                <w:t>Certificate of Amendment for VenHub Global, Inc. as filed on July 28, 2026</w:t>
              </w:r>
            </w:hyperlink>
          </w:p>
        </w:tc>
      </w:tr>
      <w:tr>
        <w:trPr/>
        <w:tc>
          <w:tcPr>
            <w:tcW w:w="65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VenHub Global, Inc.</w:t>
            </w:r>
          </w:p>
        </w:tc>
      </w:tr>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(Registrant)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29, 2026</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Shahan Ohanessian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Shahan Ohanessian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29969501ex3-1.htm"/>
      <w:bookmarkStart w:id="24" w:name="ksea029969501ex31"/>
      <w:bookmarkEnd w:id="23"/>
      <w:bookmarkEnd w:id="24"/>
      <w:r>
        <w:rPr>
          <w:b/>
        </w:rPr>
        <w:t>Exhibit 3.1</w:t>
      </w:r>
      <w:r>
        <w:br w:type="page"/>
      </w:r>
    </w:p>
    <w:p>
      <w:pPr>
        <w:pStyle w:val="TextBody"/>
        <w:bidi w:val="0"/>
        <w:jc w:val="right"/>
        <w:rPr/>
      </w:pPr>
      <w:r>
        <w:rPr/>
        <w:t> </w:t>
      </w:r>
    </w:p>
    <w:p>
      <w:pPr>
        <w:pStyle w:val="TextBody"/>
        <w:bidi w:val="0"/>
        <w:jc w:val="center"/>
        <w:rPr/>
      </w:pPr>
      <w:r>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24775" cy="10001250"/>
                    </a:xfrm>
                    <a:prstGeom prst="rect">
                      <a:avLst/>
                    </a:prstGeom>
                  </pic:spPr>
                </pic:pic>
              </a:graphicData>
            </a:graphic>
          </wp:inline>
        </w:drawing>
      </w: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496</Words>
  <Characters>2710</Characters>
  <CharactersWithSpaces>3220</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